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2477" w14:textId="4B6F7A6C" w:rsidR="00FD3A85" w:rsidRPr="000B0683" w:rsidRDefault="00FD3A85" w:rsidP="009F2F53">
      <w:pPr>
        <w:jc w:val="center"/>
        <w:rPr>
          <w:rFonts w:asciiTheme="minorHAnsi" w:hAnsiTheme="minorHAnsi" w:cstheme="minorHAnsi"/>
          <w:sz w:val="32"/>
          <w:szCs w:val="32"/>
        </w:rPr>
      </w:pPr>
    </w:p>
    <w:p w14:paraId="665805CA" w14:textId="314313BB" w:rsidR="001F4158" w:rsidRPr="000B0683" w:rsidRDefault="009F2F53" w:rsidP="009F2F53">
      <w:pPr>
        <w:jc w:val="center"/>
        <w:rPr>
          <w:rFonts w:asciiTheme="minorHAnsi" w:hAnsiTheme="minorHAnsi" w:cstheme="minorHAnsi"/>
          <w:b/>
          <w:bCs/>
          <w:sz w:val="32"/>
          <w:szCs w:val="32"/>
        </w:rPr>
      </w:pPr>
      <w:r w:rsidRPr="000B0683">
        <w:rPr>
          <w:rFonts w:asciiTheme="minorHAnsi" w:hAnsiTheme="minorHAnsi" w:cstheme="minorHAnsi"/>
          <w:b/>
          <w:bCs/>
          <w:sz w:val="32"/>
          <w:szCs w:val="32"/>
        </w:rPr>
        <w:t>Some highlights of our SE ADASS work</w:t>
      </w:r>
      <w:r w:rsidR="001F4158" w:rsidRPr="000B0683">
        <w:rPr>
          <w:rFonts w:asciiTheme="minorHAnsi" w:hAnsiTheme="minorHAnsi" w:cstheme="minorHAnsi"/>
          <w:b/>
          <w:bCs/>
          <w:sz w:val="32"/>
          <w:szCs w:val="32"/>
        </w:rPr>
        <w:t xml:space="preserve"> in 202</w:t>
      </w:r>
      <w:r w:rsidR="00A80491" w:rsidRPr="000B0683">
        <w:rPr>
          <w:rFonts w:asciiTheme="minorHAnsi" w:hAnsiTheme="minorHAnsi" w:cstheme="minorHAnsi"/>
          <w:b/>
          <w:bCs/>
          <w:sz w:val="32"/>
          <w:szCs w:val="32"/>
        </w:rPr>
        <w:t>5</w:t>
      </w:r>
      <w:r w:rsidR="001F4158" w:rsidRPr="000B0683">
        <w:rPr>
          <w:rFonts w:asciiTheme="minorHAnsi" w:hAnsiTheme="minorHAnsi" w:cstheme="minorHAnsi"/>
          <w:b/>
          <w:bCs/>
          <w:sz w:val="32"/>
          <w:szCs w:val="32"/>
        </w:rPr>
        <w:t>/202</w:t>
      </w:r>
      <w:r w:rsidR="00A80491" w:rsidRPr="000B0683">
        <w:rPr>
          <w:rFonts w:asciiTheme="minorHAnsi" w:hAnsiTheme="minorHAnsi" w:cstheme="minorHAnsi"/>
          <w:b/>
          <w:bCs/>
          <w:sz w:val="32"/>
          <w:szCs w:val="32"/>
        </w:rPr>
        <w:t>6</w:t>
      </w:r>
    </w:p>
    <w:p w14:paraId="6AA33908" w14:textId="77777777" w:rsidR="00A80491" w:rsidRPr="000B0683" w:rsidRDefault="00A80491" w:rsidP="009F2F53">
      <w:pPr>
        <w:jc w:val="center"/>
        <w:rPr>
          <w:rFonts w:asciiTheme="minorHAnsi" w:hAnsiTheme="minorHAnsi" w:cstheme="minorHAnsi"/>
          <w:b/>
          <w:bCs/>
          <w:sz w:val="32"/>
          <w:szCs w:val="32"/>
        </w:rPr>
      </w:pPr>
    </w:p>
    <w:p w14:paraId="1D1937DE" w14:textId="62A37FD3" w:rsidR="009806F6" w:rsidRPr="000B0683" w:rsidRDefault="004A5828" w:rsidP="009806F6">
      <w:pPr>
        <w:pStyle w:val="paragraph"/>
        <w:numPr>
          <w:ilvl w:val="0"/>
          <w:numId w:val="6"/>
        </w:numPr>
        <w:spacing w:before="0" w:beforeAutospacing="0" w:after="0" w:afterAutospacing="0"/>
        <w:textAlignment w:val="baseline"/>
        <w:rPr>
          <w:rStyle w:val="normaltextrun"/>
          <w:rFonts w:ascii="Arial" w:hAnsi="Arial" w:cs="Arial"/>
          <w:color w:val="000000"/>
        </w:rPr>
      </w:pPr>
      <w:r w:rsidRPr="000B0683">
        <w:rPr>
          <w:rStyle w:val="normaltextrun"/>
          <w:rFonts w:ascii="Calibri" w:eastAsiaTheme="majorEastAsia" w:hAnsi="Calibri" w:cs="Calibri"/>
          <w:b/>
          <w:bCs/>
          <w:color w:val="000000"/>
        </w:rPr>
        <w:t xml:space="preserve">CQC Local Authority </w:t>
      </w:r>
      <w:r w:rsidR="009806F6" w:rsidRPr="000B0683">
        <w:rPr>
          <w:rStyle w:val="normaltextrun"/>
          <w:rFonts w:ascii="Calibri" w:eastAsiaTheme="majorEastAsia" w:hAnsi="Calibri" w:cs="Calibri"/>
          <w:b/>
          <w:bCs/>
          <w:color w:val="000000"/>
        </w:rPr>
        <w:t>Assurance</w:t>
      </w:r>
      <w:r w:rsidR="009806F6" w:rsidRPr="000B0683">
        <w:rPr>
          <w:rStyle w:val="normaltextrun"/>
          <w:rFonts w:ascii="Calibri" w:eastAsiaTheme="majorEastAsia" w:hAnsi="Calibri" w:cs="Calibri"/>
          <w:color w:val="000000"/>
        </w:rPr>
        <w:t xml:space="preserve"> - 100% (18 out of 18) of SE Councils have received the CQC staff preparation sessions ahead of their CQC on-site assessment: all 18 councils have been through the CQC process </w:t>
      </w:r>
      <w:r w:rsidR="00331B3B" w:rsidRPr="000B0683">
        <w:rPr>
          <w:rStyle w:val="normaltextrun"/>
          <w:rFonts w:ascii="Calibri" w:eastAsiaTheme="majorEastAsia" w:hAnsi="Calibri" w:cs="Calibri"/>
          <w:color w:val="000000"/>
        </w:rPr>
        <w:t xml:space="preserve">with just </w:t>
      </w:r>
      <w:r w:rsidR="000C6EB2">
        <w:rPr>
          <w:rStyle w:val="normaltextrun"/>
          <w:rFonts w:ascii="Calibri" w:eastAsiaTheme="majorEastAsia" w:hAnsi="Calibri" w:cs="Calibri"/>
          <w:color w:val="000000"/>
        </w:rPr>
        <w:t>2</w:t>
      </w:r>
      <w:r w:rsidR="00331B3B" w:rsidRPr="000B0683">
        <w:rPr>
          <w:rStyle w:val="normaltextrun"/>
          <w:rFonts w:ascii="Calibri" w:eastAsiaTheme="majorEastAsia" w:hAnsi="Calibri" w:cs="Calibri"/>
          <w:color w:val="000000"/>
        </w:rPr>
        <w:t xml:space="preserve"> councils awaiting their report as at </w:t>
      </w:r>
      <w:r w:rsidR="000C6EB2">
        <w:rPr>
          <w:rStyle w:val="normaltextrun"/>
          <w:rFonts w:ascii="Calibri" w:eastAsiaTheme="majorEastAsia" w:hAnsi="Calibri" w:cs="Calibri"/>
          <w:color w:val="000000"/>
        </w:rPr>
        <w:t>19/06</w:t>
      </w:r>
      <w:r w:rsidR="00331B3B" w:rsidRPr="000B0683">
        <w:rPr>
          <w:rStyle w:val="normaltextrun"/>
          <w:rFonts w:ascii="Calibri" w:eastAsiaTheme="majorEastAsia" w:hAnsi="Calibri" w:cs="Calibri"/>
          <w:color w:val="000000"/>
        </w:rPr>
        <w:t>/2026</w:t>
      </w:r>
      <w:r w:rsidR="009806F6" w:rsidRPr="000B0683">
        <w:rPr>
          <w:rStyle w:val="normaltextrun"/>
          <w:rFonts w:ascii="Calibri" w:eastAsiaTheme="majorEastAsia" w:hAnsi="Calibri" w:cs="Calibri"/>
          <w:color w:val="000000"/>
        </w:rPr>
        <w:t>.​</w:t>
      </w:r>
    </w:p>
    <w:p w14:paraId="39E4E9E3" w14:textId="77777777" w:rsidR="00DA4FDF" w:rsidRPr="000B0683" w:rsidRDefault="00DA4FDF" w:rsidP="00DA4FDF">
      <w:pPr>
        <w:pStyle w:val="paragraph"/>
        <w:spacing w:before="0" w:beforeAutospacing="0" w:after="0" w:afterAutospacing="0"/>
        <w:ind w:left="720"/>
        <w:textAlignment w:val="baseline"/>
        <w:rPr>
          <w:rStyle w:val="normaltextrun"/>
          <w:rFonts w:ascii="Arial" w:hAnsi="Arial" w:cs="Arial"/>
          <w:color w:val="000000"/>
        </w:rPr>
      </w:pPr>
    </w:p>
    <w:p w14:paraId="2912445B" w14:textId="3C65E4E7" w:rsidR="004A5828" w:rsidRPr="000B0683" w:rsidRDefault="004A5828" w:rsidP="004A5828">
      <w:pPr>
        <w:pStyle w:val="paragraph"/>
        <w:numPr>
          <w:ilvl w:val="0"/>
          <w:numId w:val="6"/>
        </w:numPr>
        <w:spacing w:before="0" w:beforeAutospacing="0" w:after="0" w:afterAutospacing="0"/>
        <w:textAlignment w:val="baseline"/>
        <w:rPr>
          <w:rStyle w:val="normaltextrun"/>
          <w:rFonts w:ascii="Calibri" w:hAnsi="Calibri" w:cs="Calibri"/>
          <w:color w:val="000000"/>
        </w:rPr>
      </w:pPr>
      <w:r w:rsidRPr="000B0683">
        <w:rPr>
          <w:rStyle w:val="normaltextrun"/>
          <w:rFonts w:ascii="Calibri" w:hAnsi="Calibri" w:cs="Calibri"/>
          <w:b/>
          <w:bCs/>
          <w:color w:val="000000"/>
        </w:rPr>
        <w:t>CQC regional engagement</w:t>
      </w:r>
      <w:r w:rsidRPr="000B0683">
        <w:rPr>
          <w:rStyle w:val="normaltextrun"/>
          <w:rFonts w:ascii="Calibri" w:hAnsi="Calibri" w:cs="Calibri"/>
          <w:color w:val="000000"/>
        </w:rPr>
        <w:t xml:space="preserve"> – we have engaged with CQC’s reshaped regional team and are discussing how we can shape and share regional data and intelligence relating to care providers.</w:t>
      </w:r>
    </w:p>
    <w:p w14:paraId="3CD2ED80" w14:textId="77777777" w:rsidR="00DA4FDF" w:rsidRPr="000B0683" w:rsidRDefault="00DA4FDF" w:rsidP="00DA4FDF">
      <w:pPr>
        <w:pStyle w:val="paragraph"/>
        <w:spacing w:before="0" w:beforeAutospacing="0" w:after="0" w:afterAutospacing="0"/>
        <w:textAlignment w:val="baseline"/>
        <w:rPr>
          <w:rStyle w:val="normaltextrun"/>
          <w:rFonts w:ascii="Calibri" w:hAnsi="Calibri" w:cs="Calibri"/>
          <w:color w:val="000000"/>
        </w:rPr>
      </w:pPr>
    </w:p>
    <w:p w14:paraId="144AE2D7" w14:textId="67AB8F1C" w:rsidR="00DA4FDF" w:rsidRPr="000B0683" w:rsidRDefault="00DA4FDF" w:rsidP="00DA4FDF">
      <w:pPr>
        <w:pStyle w:val="paragraph"/>
        <w:numPr>
          <w:ilvl w:val="0"/>
          <w:numId w:val="6"/>
        </w:numPr>
        <w:spacing w:before="0" w:beforeAutospacing="0" w:after="0" w:afterAutospacing="0"/>
        <w:textAlignment w:val="baseline"/>
        <w:rPr>
          <w:rFonts w:ascii="Calibri" w:hAnsi="Calibri" w:cs="Calibri"/>
          <w:color w:val="000000"/>
        </w:rPr>
      </w:pPr>
      <w:r w:rsidRPr="000B0683">
        <w:rPr>
          <w:rFonts w:ascii="Calibri" w:hAnsi="Calibri" w:cs="Calibri"/>
          <w:color w:val="000000"/>
        </w:rPr>
        <w:t xml:space="preserve">The </w:t>
      </w:r>
      <w:r w:rsidRPr="000B0683">
        <w:rPr>
          <w:rFonts w:ascii="Calibri" w:hAnsi="Calibri" w:cs="Calibri"/>
          <w:b/>
          <w:bCs/>
          <w:color w:val="000000"/>
        </w:rPr>
        <w:t xml:space="preserve">SE </w:t>
      </w:r>
      <w:proofErr w:type="spellStart"/>
      <w:r w:rsidRPr="000B0683">
        <w:rPr>
          <w:rFonts w:ascii="Calibri" w:hAnsi="Calibri" w:cs="Calibri"/>
          <w:b/>
          <w:bCs/>
          <w:color w:val="000000"/>
        </w:rPr>
        <w:t>PowerBI</w:t>
      </w:r>
      <w:proofErr w:type="spellEnd"/>
      <w:r w:rsidRPr="000B0683">
        <w:rPr>
          <w:rFonts w:ascii="Calibri" w:hAnsi="Calibri" w:cs="Calibri"/>
          <w:b/>
          <w:bCs/>
          <w:color w:val="000000"/>
        </w:rPr>
        <w:t xml:space="preserve"> data dashboard</w:t>
      </w:r>
      <w:r w:rsidRPr="000B0683">
        <w:rPr>
          <w:rFonts w:ascii="Calibri" w:hAnsi="Calibri" w:cs="Calibri"/>
          <w:color w:val="000000"/>
        </w:rPr>
        <w:t xml:space="preserve"> for SE regional benchmarking is now being accessed by over 220 users.  The new metric set, coproduced with councils, is now fully established and has been used across a full 12 months of reporting.  Feedback from DASSs and SE network members is positive.</w:t>
      </w:r>
    </w:p>
    <w:p w14:paraId="3FE34770" w14:textId="77777777" w:rsidR="00DA4FDF" w:rsidRPr="000B0683" w:rsidRDefault="00DA4FDF" w:rsidP="00DA4FDF">
      <w:pPr>
        <w:pStyle w:val="paragraph"/>
        <w:spacing w:before="0" w:beforeAutospacing="0" w:after="0" w:afterAutospacing="0"/>
        <w:textAlignment w:val="baseline"/>
        <w:rPr>
          <w:rStyle w:val="normaltextrun"/>
          <w:rFonts w:ascii="Calibri" w:hAnsi="Calibri" w:cs="Calibri"/>
          <w:color w:val="000000"/>
        </w:rPr>
      </w:pPr>
    </w:p>
    <w:p w14:paraId="74130DF1" w14:textId="723952D4" w:rsidR="004A5828" w:rsidRPr="000B0683" w:rsidRDefault="004A5828" w:rsidP="004A5828">
      <w:pPr>
        <w:pStyle w:val="paragraph"/>
        <w:numPr>
          <w:ilvl w:val="0"/>
          <w:numId w:val="6"/>
        </w:numPr>
        <w:spacing w:before="0" w:beforeAutospacing="0" w:after="0" w:afterAutospacing="0"/>
        <w:textAlignment w:val="baseline"/>
        <w:rPr>
          <w:rStyle w:val="normaltextrun"/>
          <w:rFonts w:ascii="Calibri" w:hAnsi="Calibri" w:cs="Calibri"/>
          <w:color w:val="000000"/>
        </w:rPr>
      </w:pPr>
      <w:r w:rsidRPr="000B0683">
        <w:rPr>
          <w:rStyle w:val="normaltextrun"/>
          <w:rFonts w:ascii="Calibri" w:eastAsiaTheme="majorEastAsia" w:hAnsi="Calibri" w:cs="Calibri"/>
          <w:b/>
          <w:bCs/>
          <w:color w:val="000000"/>
        </w:rPr>
        <w:t xml:space="preserve">Continuing Healthcare </w:t>
      </w:r>
      <w:r w:rsidRPr="000B0683">
        <w:rPr>
          <w:rStyle w:val="normaltextrun"/>
          <w:rFonts w:ascii="Calibri" w:eastAsiaTheme="majorEastAsia" w:hAnsi="Calibri" w:cs="Calibri"/>
          <w:color w:val="000000"/>
        </w:rPr>
        <w:t xml:space="preserve">– a </w:t>
      </w:r>
      <w:proofErr w:type="gramStart"/>
      <w:r w:rsidRPr="000B0683">
        <w:rPr>
          <w:rStyle w:val="annotation-e9019c32-3169-44b8-a042-a34a4c59c592"/>
          <w:rFonts w:ascii="Calibri" w:eastAsiaTheme="majorEastAsia" w:hAnsi="Calibri" w:cs="Calibri"/>
          <w:color w:val="000000"/>
        </w:rPr>
        <w:t>South East</w:t>
      </w:r>
      <w:proofErr w:type="gramEnd"/>
      <w:r w:rsidRPr="000B0683">
        <w:rPr>
          <w:rStyle w:val="normaltextrun"/>
          <w:rFonts w:ascii="Calibri" w:eastAsiaTheme="majorEastAsia" w:hAnsi="Calibri" w:cs="Calibri"/>
          <w:color w:val="000000"/>
        </w:rPr>
        <w:t xml:space="preserve"> continuing health care data set has been finalised and will begin collection from April 2026. The metrics have been shared with other ADASS regions.</w:t>
      </w:r>
    </w:p>
    <w:p w14:paraId="741C3709" w14:textId="77777777" w:rsidR="00DA4FDF" w:rsidRPr="000B0683" w:rsidRDefault="00DA4FDF" w:rsidP="00DA4FDF">
      <w:pPr>
        <w:pStyle w:val="paragraph"/>
        <w:spacing w:before="0" w:beforeAutospacing="0" w:after="0" w:afterAutospacing="0"/>
        <w:textAlignment w:val="baseline"/>
        <w:rPr>
          <w:rFonts w:ascii="Calibri" w:hAnsi="Calibri" w:cs="Calibri"/>
          <w:color w:val="000000"/>
        </w:rPr>
      </w:pPr>
    </w:p>
    <w:p w14:paraId="2A8344E4" w14:textId="2AE7876B" w:rsidR="009806F6" w:rsidRPr="000B0683" w:rsidRDefault="00F15C72" w:rsidP="00BC74E8">
      <w:pPr>
        <w:pStyle w:val="paragraph"/>
        <w:numPr>
          <w:ilvl w:val="0"/>
          <w:numId w:val="6"/>
        </w:numPr>
        <w:spacing w:before="0" w:beforeAutospacing="0" w:after="0" w:afterAutospacing="0"/>
        <w:textAlignment w:val="baseline"/>
        <w:rPr>
          <w:rStyle w:val="normaltextrun"/>
          <w:rFonts w:ascii="Arial" w:hAnsi="Arial" w:cs="Arial"/>
          <w:color w:val="000000"/>
        </w:rPr>
      </w:pPr>
      <w:r w:rsidRPr="000B0683">
        <w:rPr>
          <w:rStyle w:val="normaltextrun"/>
          <w:rFonts w:ascii="Calibri" w:eastAsiaTheme="majorEastAsia" w:hAnsi="Calibri" w:cs="Calibri"/>
          <w:b/>
          <w:bCs/>
          <w:color w:val="000000"/>
        </w:rPr>
        <w:t>New regional SE Care Act Section 22</w:t>
      </w:r>
      <w:r w:rsidRPr="000B0683">
        <w:rPr>
          <w:rStyle w:val="normaltextrun"/>
          <w:rFonts w:ascii="Calibri" w:eastAsiaTheme="majorEastAsia" w:hAnsi="Calibri" w:cs="Calibri"/>
          <w:color w:val="000000"/>
        </w:rPr>
        <w:t xml:space="preserve"> advice note was approved by DASSs and shared with NHS England SE.  SE CHC leads are now using it to promote consistent practice for staff working across all 18 local authorities</w:t>
      </w:r>
      <w:r w:rsidR="004A5828" w:rsidRPr="000B0683">
        <w:rPr>
          <w:rStyle w:val="normaltextrun"/>
          <w:rFonts w:ascii="Calibri" w:eastAsiaTheme="majorEastAsia" w:hAnsi="Calibri" w:cs="Calibri"/>
          <w:color w:val="000000"/>
        </w:rPr>
        <w:t>.</w:t>
      </w:r>
    </w:p>
    <w:p w14:paraId="07ACC43A" w14:textId="77777777" w:rsidR="00DA4FDF" w:rsidRPr="000B0683" w:rsidRDefault="00DA4FDF" w:rsidP="00DA4FDF">
      <w:pPr>
        <w:pStyle w:val="paragraph"/>
        <w:spacing w:before="0" w:beforeAutospacing="0" w:after="0" w:afterAutospacing="0"/>
        <w:textAlignment w:val="baseline"/>
        <w:rPr>
          <w:rStyle w:val="normaltextrun"/>
          <w:rFonts w:ascii="Arial" w:hAnsi="Arial" w:cs="Arial"/>
          <w:color w:val="000000"/>
        </w:rPr>
      </w:pPr>
    </w:p>
    <w:p w14:paraId="12283903" w14:textId="5EB614A4" w:rsidR="004A5828" w:rsidRPr="000B0683" w:rsidRDefault="004A5828" w:rsidP="004A5828">
      <w:pPr>
        <w:pStyle w:val="ListParagraph"/>
        <w:numPr>
          <w:ilvl w:val="0"/>
          <w:numId w:val="6"/>
        </w:numPr>
        <w:rPr>
          <w:rStyle w:val="normaltextrun"/>
          <w:rFonts w:asciiTheme="minorHAnsi" w:hAnsiTheme="minorHAnsi" w:cstheme="minorHAnsi"/>
          <w:color w:val="000000"/>
          <w:position w:val="1"/>
        </w:rPr>
      </w:pPr>
      <w:r w:rsidRPr="000B0683">
        <w:rPr>
          <w:rStyle w:val="normaltextrun"/>
          <w:rFonts w:asciiTheme="minorHAnsi" w:hAnsiTheme="minorHAnsi" w:cstheme="minorHAnsi"/>
          <w:color w:val="000000"/>
          <w:position w:val="1"/>
        </w:rPr>
        <w:t xml:space="preserve">Continuation of the DHSC-funded </w:t>
      </w:r>
      <w:r w:rsidRPr="000B0683">
        <w:rPr>
          <w:rStyle w:val="normaltextrun"/>
          <w:rFonts w:asciiTheme="minorHAnsi" w:hAnsiTheme="minorHAnsi" w:cstheme="minorHAnsi"/>
          <w:b/>
          <w:bCs/>
          <w:color w:val="000000"/>
          <w:position w:val="1"/>
        </w:rPr>
        <w:t>regional International Recruitment programme</w:t>
      </w:r>
      <w:r w:rsidRPr="000B0683">
        <w:rPr>
          <w:rStyle w:val="normaltextrun"/>
          <w:rFonts w:asciiTheme="minorHAnsi" w:hAnsiTheme="minorHAnsi" w:cstheme="minorHAnsi"/>
          <w:color w:val="000000"/>
          <w:position w:val="1"/>
        </w:rPr>
        <w:t xml:space="preserve">, in partnership with the </w:t>
      </w:r>
      <w:proofErr w:type="gramStart"/>
      <w:r w:rsidRPr="000B0683">
        <w:rPr>
          <w:rStyle w:val="normaltextrun"/>
          <w:rFonts w:asciiTheme="minorHAnsi" w:hAnsiTheme="minorHAnsi" w:cstheme="minorHAnsi"/>
          <w:color w:val="000000"/>
          <w:position w:val="1"/>
        </w:rPr>
        <w:t>South East</w:t>
      </w:r>
      <w:proofErr w:type="gramEnd"/>
      <w:r w:rsidRPr="000B0683">
        <w:rPr>
          <w:rStyle w:val="normaltextrun"/>
          <w:rFonts w:asciiTheme="minorHAnsi" w:hAnsiTheme="minorHAnsi" w:cstheme="minorHAnsi"/>
          <w:color w:val="000000"/>
          <w:position w:val="1"/>
        </w:rPr>
        <w:t xml:space="preserve"> Social Care Alliance (SESCA) and councils, funded by DHSC, to support people already in the UK, who want to remain working within the care sector when their current employer’s licence has been revoked.  The SESCA programme has supported 720 vetted workers into employment as </w:t>
      </w:r>
      <w:proofErr w:type="gramStart"/>
      <w:r w:rsidRPr="000B0683">
        <w:rPr>
          <w:rStyle w:val="normaltextrun"/>
          <w:rFonts w:asciiTheme="minorHAnsi" w:hAnsiTheme="minorHAnsi" w:cstheme="minorHAnsi"/>
          <w:color w:val="000000"/>
          <w:position w:val="1"/>
        </w:rPr>
        <w:t>at</w:t>
      </w:r>
      <w:proofErr w:type="gramEnd"/>
      <w:r w:rsidRPr="000B0683">
        <w:rPr>
          <w:rStyle w:val="normaltextrun"/>
          <w:rFonts w:asciiTheme="minorHAnsi" w:hAnsiTheme="minorHAnsi" w:cstheme="minorHAnsi"/>
          <w:color w:val="000000"/>
          <w:position w:val="1"/>
        </w:rPr>
        <w:t xml:space="preserve"> 1 April 2026 (517 directly matched with assured providers and 203 found jobs independently).</w:t>
      </w:r>
    </w:p>
    <w:p w14:paraId="48BCC848" w14:textId="77777777" w:rsidR="00DA4FDF" w:rsidRPr="000B0683" w:rsidRDefault="00DA4FDF" w:rsidP="00DA4FDF">
      <w:pPr>
        <w:rPr>
          <w:rFonts w:asciiTheme="minorHAnsi" w:hAnsiTheme="minorHAnsi" w:cstheme="minorHAnsi"/>
          <w:color w:val="000000"/>
          <w:position w:val="1"/>
        </w:rPr>
      </w:pPr>
    </w:p>
    <w:p w14:paraId="6A29F79F" w14:textId="0E74D077" w:rsidR="00585C63" w:rsidRPr="000B0683" w:rsidRDefault="00252E54" w:rsidP="00585C63">
      <w:pPr>
        <w:pStyle w:val="paragraph"/>
        <w:numPr>
          <w:ilvl w:val="0"/>
          <w:numId w:val="4"/>
        </w:numPr>
        <w:spacing w:before="0" w:beforeAutospacing="0" w:after="0" w:afterAutospacing="0"/>
        <w:textAlignment w:val="baseline"/>
        <w:rPr>
          <w:rStyle w:val="normaltextrun"/>
          <w:rFonts w:ascii="Calibri" w:hAnsi="Calibri" w:cs="Calibri"/>
          <w:color w:val="000000"/>
        </w:rPr>
      </w:pPr>
      <w:r w:rsidRPr="000B0683">
        <w:rPr>
          <w:rStyle w:val="normaltextrun"/>
          <w:rFonts w:ascii="Calibri" w:eastAsiaTheme="majorEastAsia" w:hAnsi="Calibri" w:cs="Calibri"/>
          <w:b/>
          <w:bCs/>
          <w:color w:val="000000"/>
        </w:rPr>
        <w:t xml:space="preserve">Review of </w:t>
      </w:r>
      <w:r w:rsidR="00585C63" w:rsidRPr="000B0683">
        <w:rPr>
          <w:rStyle w:val="normaltextrun"/>
          <w:rFonts w:ascii="Calibri" w:eastAsiaTheme="majorEastAsia" w:hAnsi="Calibri" w:cs="Calibri"/>
          <w:b/>
          <w:bCs/>
          <w:color w:val="000000"/>
        </w:rPr>
        <w:t xml:space="preserve">SE peer support networks </w:t>
      </w:r>
      <w:r w:rsidR="00585C63" w:rsidRPr="000B0683">
        <w:rPr>
          <w:rStyle w:val="normaltextrun"/>
          <w:rFonts w:ascii="Calibri" w:eastAsiaTheme="majorEastAsia" w:hAnsi="Calibri" w:cs="Calibri"/>
          <w:color w:val="000000"/>
        </w:rPr>
        <w:t>– the review has been completed with a recommendation to convert some of our 20 supported networks and meetings to communities of practice.</w:t>
      </w:r>
    </w:p>
    <w:p w14:paraId="2B33B7C3" w14:textId="77777777" w:rsidR="00DA4FDF" w:rsidRPr="000B0683" w:rsidRDefault="00DA4FDF" w:rsidP="00DA4FDF">
      <w:pPr>
        <w:pStyle w:val="paragraph"/>
        <w:spacing w:before="0" w:beforeAutospacing="0" w:after="0" w:afterAutospacing="0"/>
        <w:ind w:left="360"/>
        <w:textAlignment w:val="baseline"/>
        <w:rPr>
          <w:rStyle w:val="normaltextrun"/>
          <w:rFonts w:ascii="Calibri" w:hAnsi="Calibri" w:cs="Calibri"/>
          <w:color w:val="000000"/>
        </w:rPr>
      </w:pPr>
    </w:p>
    <w:p w14:paraId="056F8AE5" w14:textId="6A8D4A44" w:rsidR="00272F8D" w:rsidRPr="000B0683" w:rsidRDefault="009F6A81" w:rsidP="00585C63">
      <w:pPr>
        <w:pStyle w:val="paragraph"/>
        <w:numPr>
          <w:ilvl w:val="0"/>
          <w:numId w:val="4"/>
        </w:numPr>
        <w:spacing w:before="0" w:beforeAutospacing="0" w:after="0" w:afterAutospacing="0"/>
        <w:textAlignment w:val="baseline"/>
        <w:rPr>
          <w:rFonts w:ascii="Calibri" w:hAnsi="Calibri" w:cs="Calibri"/>
          <w:color w:val="000000"/>
        </w:rPr>
      </w:pPr>
      <w:r w:rsidRPr="000B0683">
        <w:rPr>
          <w:rStyle w:val="normaltextrun"/>
          <w:rFonts w:ascii="Calibri" w:eastAsiaTheme="majorEastAsia" w:hAnsi="Calibri" w:cs="Calibri"/>
          <w:b/>
          <w:bCs/>
          <w:color w:val="000000"/>
        </w:rPr>
        <w:t>SE</w:t>
      </w:r>
      <w:r w:rsidR="00445B2D" w:rsidRPr="000B0683">
        <w:rPr>
          <w:rStyle w:val="normaltextrun"/>
          <w:rFonts w:ascii="Calibri" w:eastAsiaTheme="majorEastAsia" w:hAnsi="Calibri" w:cs="Calibri"/>
          <w:b/>
          <w:bCs/>
          <w:color w:val="000000"/>
        </w:rPr>
        <w:t xml:space="preserve"> annual</w:t>
      </w:r>
      <w:r w:rsidR="00272F8D" w:rsidRPr="000B0683">
        <w:rPr>
          <w:rFonts w:ascii="Calibri" w:hAnsi="Calibri" w:cs="Calibri"/>
          <w:color w:val="000000"/>
        </w:rPr>
        <w:t xml:space="preserve"> risk </w:t>
      </w:r>
      <w:r w:rsidR="00445B2D" w:rsidRPr="000B0683">
        <w:rPr>
          <w:rFonts w:ascii="Calibri" w:hAnsi="Calibri" w:cs="Calibri"/>
          <w:color w:val="000000"/>
        </w:rPr>
        <w:t>framework</w:t>
      </w:r>
      <w:r w:rsidR="00272F8D" w:rsidRPr="000B0683">
        <w:rPr>
          <w:rFonts w:ascii="Calibri" w:hAnsi="Calibri" w:cs="Calibri"/>
          <w:color w:val="000000"/>
        </w:rPr>
        <w:t xml:space="preserve"> – the regional team has worked with our SE Care and Health Improvement Adviser (CHIA) to </w:t>
      </w:r>
      <w:r w:rsidR="009F5C98" w:rsidRPr="000B0683">
        <w:rPr>
          <w:rFonts w:ascii="Calibri" w:hAnsi="Calibri" w:cs="Calibri"/>
          <w:color w:val="000000"/>
        </w:rPr>
        <w:t>complete year 1 of our new annual risk conversation process with all 18 DASSs.</w:t>
      </w:r>
    </w:p>
    <w:p w14:paraId="593BD01E" w14:textId="77777777" w:rsidR="00DA4FDF" w:rsidRPr="000B0683" w:rsidRDefault="00DA4FDF" w:rsidP="00DA4FDF">
      <w:pPr>
        <w:pStyle w:val="paragraph"/>
        <w:spacing w:before="0" w:beforeAutospacing="0" w:after="0" w:afterAutospacing="0"/>
        <w:textAlignment w:val="baseline"/>
        <w:rPr>
          <w:rFonts w:ascii="Calibri" w:hAnsi="Calibri" w:cs="Calibri"/>
          <w:color w:val="000000"/>
        </w:rPr>
      </w:pPr>
    </w:p>
    <w:p w14:paraId="4EAD6CCE" w14:textId="6CACE12F" w:rsidR="00B11ECF" w:rsidRPr="000B0683" w:rsidRDefault="00D4535B" w:rsidP="00B11ECF">
      <w:pPr>
        <w:pStyle w:val="paragraph"/>
        <w:numPr>
          <w:ilvl w:val="0"/>
          <w:numId w:val="4"/>
        </w:numPr>
        <w:spacing w:before="0" w:beforeAutospacing="0" w:after="0" w:afterAutospacing="0"/>
        <w:textAlignment w:val="baseline"/>
        <w:rPr>
          <w:rFonts w:ascii="Arial" w:hAnsi="Arial" w:cs="Arial"/>
          <w:color w:val="000000"/>
        </w:rPr>
      </w:pPr>
      <w:r w:rsidRPr="000B0683">
        <w:rPr>
          <w:rStyle w:val="normaltextrun"/>
          <w:rFonts w:ascii="Calibri" w:eastAsiaTheme="majorEastAsia" w:hAnsi="Calibri" w:cs="Calibri"/>
          <w:b/>
          <w:bCs/>
          <w:color w:val="000000"/>
        </w:rPr>
        <w:t>Provider failure</w:t>
      </w:r>
      <w:r w:rsidRPr="000B0683">
        <w:rPr>
          <w:rStyle w:val="normaltextrun"/>
          <w:rFonts w:ascii="Calibri" w:eastAsiaTheme="majorEastAsia" w:hAnsi="Calibri" w:cs="Calibri"/>
          <w:color w:val="000000"/>
        </w:rPr>
        <w:t xml:space="preserve"> – </w:t>
      </w:r>
      <w:r w:rsidRPr="00F81223">
        <w:rPr>
          <w:rStyle w:val="normaltextrun"/>
          <w:rFonts w:asciiTheme="minorHAnsi" w:hAnsiTheme="minorHAnsi" w:cstheme="minorHAnsi"/>
          <w:color w:val="000000"/>
        </w:rPr>
        <w:t>the r</w:t>
      </w:r>
      <w:r w:rsidRPr="00F81223">
        <w:rPr>
          <w:rStyle w:val="normaltextrun"/>
          <w:rFonts w:asciiTheme="minorHAnsi" w:eastAsiaTheme="majorEastAsia" w:hAnsiTheme="minorHAnsi" w:cstheme="minorHAnsi"/>
          <w:color w:val="000000"/>
        </w:rPr>
        <w:t>egional team</w:t>
      </w:r>
      <w:r w:rsidRPr="000B0683">
        <w:rPr>
          <w:rStyle w:val="normaltextrun"/>
          <w:rFonts w:ascii="Calibri" w:eastAsiaTheme="majorEastAsia" w:hAnsi="Calibri" w:cs="Calibri"/>
          <w:color w:val="000000"/>
        </w:rPr>
        <w:t xml:space="preserve"> supported councils in their response to the cessation of NRS services and the urgent need to reprocure alternative community equipment and/or TEC services in 14 out of 18 of our councils </w:t>
      </w:r>
      <w:r w:rsidR="00BC74E8" w:rsidRPr="000B0683">
        <w:rPr>
          <w:rStyle w:val="normaltextrun"/>
          <w:rFonts w:ascii="Calibri" w:eastAsiaTheme="majorEastAsia" w:hAnsi="Calibri" w:cs="Calibri"/>
          <w:color w:val="000000"/>
        </w:rPr>
        <w:t>and has facilitated subsequent lessons learned activity</w:t>
      </w:r>
      <w:r w:rsidR="004D46DB" w:rsidRPr="000B0683">
        <w:rPr>
          <w:rStyle w:val="normaltextrun"/>
          <w:rFonts w:ascii="Calibri" w:eastAsiaTheme="majorEastAsia" w:hAnsi="Calibri" w:cs="Calibri"/>
          <w:color w:val="000000"/>
        </w:rPr>
        <w:t>.</w:t>
      </w:r>
    </w:p>
    <w:p w14:paraId="30E68211" w14:textId="005210E5" w:rsidR="00B11ECF" w:rsidRPr="000B0683" w:rsidRDefault="00B11ECF" w:rsidP="00B11ECF">
      <w:pPr>
        <w:pStyle w:val="paragraph"/>
        <w:numPr>
          <w:ilvl w:val="0"/>
          <w:numId w:val="4"/>
        </w:numPr>
        <w:spacing w:before="0" w:beforeAutospacing="0" w:after="0" w:afterAutospacing="0"/>
        <w:textAlignment w:val="baseline"/>
        <w:rPr>
          <w:rStyle w:val="normaltextrun"/>
          <w:rFonts w:ascii="Arial" w:hAnsi="Arial" w:cs="Arial"/>
          <w:color w:val="000000"/>
        </w:rPr>
      </w:pPr>
      <w:r w:rsidRPr="000B0683">
        <w:rPr>
          <w:rStyle w:val="normaltextrun"/>
          <w:rFonts w:ascii="Calibri" w:eastAsiaTheme="majorEastAsia" w:hAnsi="Calibri" w:cs="Calibri"/>
          <w:b/>
          <w:bCs/>
          <w:color w:val="000000"/>
        </w:rPr>
        <w:lastRenderedPageBreak/>
        <w:t>New Learning from Practice Review process</w:t>
      </w:r>
      <w:r w:rsidRPr="000B0683">
        <w:rPr>
          <w:rStyle w:val="normaltextrun"/>
          <w:rFonts w:ascii="Calibri" w:eastAsiaTheme="majorEastAsia" w:hAnsi="Calibri" w:cs="Calibri"/>
          <w:color w:val="000000"/>
        </w:rPr>
        <w:t xml:space="preserve"> </w:t>
      </w:r>
      <w:r w:rsidR="00964632" w:rsidRPr="000B0683">
        <w:rPr>
          <w:rStyle w:val="normaltextrun"/>
          <w:rFonts w:ascii="Calibri" w:eastAsiaTheme="majorEastAsia" w:hAnsi="Calibri" w:cs="Calibri"/>
          <w:color w:val="000000"/>
        </w:rPr>
        <w:t xml:space="preserve">was </w:t>
      </w:r>
      <w:r w:rsidRPr="000B0683">
        <w:rPr>
          <w:rStyle w:val="normaltextrun"/>
          <w:rFonts w:ascii="Calibri" w:eastAsiaTheme="majorEastAsia" w:hAnsi="Calibri" w:cs="Calibri"/>
          <w:color w:val="000000"/>
        </w:rPr>
        <w:t xml:space="preserve">piloted by the SE ADASS PSW Network in </w:t>
      </w:r>
      <w:r w:rsidR="00964632" w:rsidRPr="000B0683">
        <w:rPr>
          <w:rStyle w:val="normaltextrun"/>
          <w:rFonts w:ascii="Calibri" w:eastAsiaTheme="majorEastAsia" w:hAnsi="Calibri" w:cs="Calibri"/>
          <w:color w:val="000000"/>
        </w:rPr>
        <w:t xml:space="preserve">three </w:t>
      </w:r>
      <w:r w:rsidRPr="000B0683">
        <w:rPr>
          <w:rStyle w:val="normaltextrun"/>
          <w:rFonts w:ascii="Calibri" w:eastAsiaTheme="majorEastAsia" w:hAnsi="Calibri" w:cs="Calibri"/>
          <w:color w:val="000000"/>
        </w:rPr>
        <w:t xml:space="preserve">of our councils, with excellent feedback from participants, particularly in terms of building staff confidence ahead of CQC assessment.  </w:t>
      </w:r>
      <w:r w:rsidR="00964632" w:rsidRPr="000B0683">
        <w:rPr>
          <w:rStyle w:val="normaltextrun"/>
          <w:rFonts w:ascii="Calibri" w:eastAsiaTheme="majorEastAsia" w:hAnsi="Calibri" w:cs="Calibri"/>
          <w:color w:val="000000"/>
        </w:rPr>
        <w:t xml:space="preserve">A fourth pilot </w:t>
      </w:r>
      <w:r w:rsidR="000165F8">
        <w:rPr>
          <w:rStyle w:val="normaltextrun"/>
          <w:rFonts w:ascii="Calibri" w:eastAsiaTheme="majorEastAsia" w:hAnsi="Calibri" w:cs="Calibri"/>
          <w:color w:val="000000"/>
        </w:rPr>
        <w:t>is taking</w:t>
      </w:r>
      <w:r w:rsidR="00964632" w:rsidRPr="000B0683">
        <w:rPr>
          <w:rStyle w:val="normaltextrun"/>
          <w:rFonts w:ascii="Calibri" w:eastAsiaTheme="majorEastAsia" w:hAnsi="Calibri" w:cs="Calibri"/>
          <w:color w:val="000000"/>
        </w:rPr>
        <w:t xml:space="preserve"> place,</w:t>
      </w:r>
      <w:r w:rsidRPr="000B0683">
        <w:rPr>
          <w:rStyle w:val="normaltextrun"/>
          <w:rFonts w:ascii="Calibri" w:eastAsiaTheme="majorEastAsia" w:hAnsi="Calibri" w:cs="Calibri"/>
          <w:color w:val="000000"/>
        </w:rPr>
        <w:t xml:space="preserve"> ahead of agreeing a roll-out plan across the region.</w:t>
      </w:r>
    </w:p>
    <w:p w14:paraId="1B6F1FB4" w14:textId="77777777" w:rsidR="00DA4FDF" w:rsidRPr="000B0683" w:rsidRDefault="00DA4FDF" w:rsidP="00DA4FDF">
      <w:pPr>
        <w:pStyle w:val="paragraph"/>
        <w:spacing w:before="0" w:beforeAutospacing="0" w:after="0" w:afterAutospacing="0"/>
        <w:ind w:left="360"/>
        <w:textAlignment w:val="baseline"/>
        <w:rPr>
          <w:rStyle w:val="normaltextrun"/>
          <w:rFonts w:ascii="Arial" w:hAnsi="Arial" w:cs="Arial"/>
          <w:color w:val="000000"/>
        </w:rPr>
      </w:pPr>
    </w:p>
    <w:p w14:paraId="7BDCC7F8" w14:textId="4AEEAF12" w:rsidR="00DA4FDF" w:rsidRPr="000B0683" w:rsidRDefault="003A1407" w:rsidP="00DA4FDF">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rPr>
      </w:pPr>
      <w:r w:rsidRPr="000B0683">
        <w:rPr>
          <w:rStyle w:val="normaltextrun"/>
          <w:rFonts w:asciiTheme="minorHAnsi" w:eastAsiaTheme="majorEastAsia" w:hAnsiTheme="minorHAnsi" w:cstheme="minorHAnsi"/>
          <w:color w:val="000000"/>
          <w:position w:val="1"/>
        </w:rPr>
        <w:t>1</w:t>
      </w:r>
      <w:r w:rsidR="00A46C31">
        <w:rPr>
          <w:rStyle w:val="normaltextrun"/>
          <w:rFonts w:asciiTheme="minorHAnsi" w:eastAsiaTheme="majorEastAsia" w:hAnsiTheme="minorHAnsi" w:cstheme="minorHAnsi"/>
          <w:color w:val="000000"/>
          <w:position w:val="1"/>
        </w:rPr>
        <w:t>5</w:t>
      </w:r>
      <w:r w:rsidRPr="000B0683">
        <w:rPr>
          <w:rStyle w:val="normaltextrun"/>
          <w:rFonts w:asciiTheme="minorHAnsi" w:eastAsiaTheme="majorEastAsia" w:hAnsiTheme="minorHAnsi" w:cstheme="minorHAnsi"/>
          <w:color w:val="000000"/>
          <w:position w:val="1"/>
        </w:rPr>
        <w:t>/18 councils (</w:t>
      </w:r>
      <w:r w:rsidR="00137523">
        <w:rPr>
          <w:rStyle w:val="normaltextrun"/>
          <w:rFonts w:asciiTheme="minorHAnsi" w:eastAsiaTheme="majorEastAsia" w:hAnsiTheme="minorHAnsi" w:cstheme="minorHAnsi"/>
          <w:color w:val="000000"/>
          <w:position w:val="1"/>
        </w:rPr>
        <w:t>83</w:t>
      </w:r>
      <w:r w:rsidRPr="000B0683">
        <w:rPr>
          <w:rStyle w:val="normaltextrun"/>
          <w:rFonts w:asciiTheme="minorHAnsi" w:eastAsiaTheme="majorEastAsia" w:hAnsiTheme="minorHAnsi" w:cstheme="minorHAnsi"/>
          <w:color w:val="000000"/>
          <w:position w:val="1"/>
        </w:rPr>
        <w:t xml:space="preserve">%) have registered for the </w:t>
      </w:r>
      <w:r w:rsidRPr="000B0683">
        <w:rPr>
          <w:rStyle w:val="normaltextrun"/>
          <w:rFonts w:asciiTheme="minorHAnsi" w:eastAsiaTheme="majorEastAsia" w:hAnsiTheme="minorHAnsi" w:cstheme="minorHAnsi"/>
          <w:b/>
          <w:bCs/>
          <w:color w:val="000000"/>
          <w:position w:val="1"/>
        </w:rPr>
        <w:t>Social Care Workforce Race Equality Standard</w:t>
      </w:r>
      <w:r w:rsidRPr="000B0683">
        <w:rPr>
          <w:rStyle w:val="normaltextrun"/>
          <w:rFonts w:asciiTheme="minorHAnsi" w:eastAsiaTheme="majorEastAsia" w:hAnsiTheme="minorHAnsi" w:cstheme="minorHAnsi"/>
          <w:color w:val="000000"/>
          <w:position w:val="1"/>
        </w:rPr>
        <w:t xml:space="preserve"> improvement programme and/or the PCH/SE ADASS Diverse by Design support programme and committed to improving equality, diversity &amp; inclusion in the SE region</w:t>
      </w:r>
      <w:r w:rsidR="006F64CC" w:rsidRPr="000B0683">
        <w:rPr>
          <w:rStyle w:val="normaltextrun"/>
          <w:rFonts w:asciiTheme="minorHAnsi" w:eastAsiaTheme="majorEastAsia" w:hAnsiTheme="minorHAnsi" w:cstheme="minorHAnsi"/>
          <w:color w:val="000000"/>
          <w:position w:val="1"/>
        </w:rPr>
        <w:t>.</w:t>
      </w:r>
    </w:p>
    <w:p w14:paraId="5716A4A5" w14:textId="77777777" w:rsidR="001621FE" w:rsidRPr="000B0683" w:rsidRDefault="001621FE" w:rsidP="001621FE">
      <w:pPr>
        <w:pStyle w:val="paragraph"/>
        <w:spacing w:before="0" w:beforeAutospacing="0" w:after="0" w:afterAutospacing="0"/>
        <w:textAlignment w:val="baseline"/>
        <w:rPr>
          <w:rFonts w:asciiTheme="minorHAnsi" w:hAnsiTheme="minorHAnsi" w:cstheme="minorHAnsi"/>
          <w:color w:val="000000"/>
        </w:rPr>
      </w:pPr>
    </w:p>
    <w:p w14:paraId="1F2003A6" w14:textId="30A365C3" w:rsidR="004F2D8F" w:rsidRPr="000B0683" w:rsidRDefault="004F2D8F" w:rsidP="00321068">
      <w:pPr>
        <w:pStyle w:val="paragraph"/>
        <w:numPr>
          <w:ilvl w:val="0"/>
          <w:numId w:val="4"/>
        </w:numPr>
        <w:spacing w:before="0" w:beforeAutospacing="0" w:after="0" w:afterAutospacing="0"/>
        <w:textAlignment w:val="baseline"/>
        <w:rPr>
          <w:rStyle w:val="eop"/>
          <w:rFonts w:ascii="Calibri" w:hAnsi="Calibri" w:cs="Calibri"/>
          <w:color w:val="000000"/>
        </w:rPr>
      </w:pPr>
      <w:r w:rsidRPr="000B0683">
        <w:rPr>
          <w:rStyle w:val="eop"/>
          <w:rFonts w:asciiTheme="minorHAnsi" w:eastAsiaTheme="majorEastAsia" w:hAnsiTheme="minorHAnsi" w:cstheme="minorBidi"/>
          <w:color w:val="000000" w:themeColor="text1"/>
        </w:rPr>
        <w:t xml:space="preserve">SE ADASS </w:t>
      </w:r>
      <w:r w:rsidR="3A6E757B" w:rsidRPr="000B0683">
        <w:rPr>
          <w:rStyle w:val="eop"/>
          <w:rFonts w:asciiTheme="minorHAnsi" w:eastAsiaTheme="majorEastAsia" w:hAnsiTheme="minorHAnsi" w:cstheme="minorBidi"/>
          <w:color w:val="000000" w:themeColor="text1"/>
        </w:rPr>
        <w:t>wa</w:t>
      </w:r>
      <w:r w:rsidRPr="000B0683">
        <w:rPr>
          <w:rStyle w:val="eop"/>
          <w:rFonts w:asciiTheme="minorHAnsi" w:eastAsiaTheme="majorEastAsia" w:hAnsiTheme="minorHAnsi" w:cstheme="minorBidi"/>
          <w:color w:val="000000" w:themeColor="text1"/>
        </w:rPr>
        <w:t xml:space="preserve">s a key partner in the </w:t>
      </w:r>
      <w:r w:rsidRPr="000B0683">
        <w:rPr>
          <w:rStyle w:val="eop"/>
          <w:rFonts w:asciiTheme="minorHAnsi" w:eastAsiaTheme="majorEastAsia" w:hAnsiTheme="minorHAnsi" w:cstheme="minorBidi"/>
          <w:b/>
          <w:bCs/>
          <w:color w:val="000000" w:themeColor="text1"/>
        </w:rPr>
        <w:t>Better Care Fund assurance review</w:t>
      </w:r>
      <w:r w:rsidRPr="000B0683">
        <w:rPr>
          <w:rStyle w:val="eop"/>
          <w:rFonts w:asciiTheme="minorHAnsi" w:eastAsiaTheme="majorEastAsia" w:hAnsiTheme="minorHAnsi" w:cstheme="minorBidi"/>
          <w:color w:val="000000" w:themeColor="text1"/>
        </w:rPr>
        <w:t xml:space="preserve"> process</w:t>
      </w:r>
      <w:r w:rsidR="006F64CC" w:rsidRPr="000B0683">
        <w:rPr>
          <w:rStyle w:val="eop"/>
          <w:rFonts w:asciiTheme="minorHAnsi" w:eastAsiaTheme="majorEastAsia" w:hAnsiTheme="minorHAnsi" w:cstheme="minorBidi"/>
          <w:color w:val="000000" w:themeColor="text1"/>
        </w:rPr>
        <w:t>.</w:t>
      </w:r>
    </w:p>
    <w:p w14:paraId="7ED25DAC" w14:textId="77777777" w:rsidR="000B0683" w:rsidRDefault="000B0683" w:rsidP="000B0683">
      <w:pPr>
        <w:pStyle w:val="ListParagraph"/>
        <w:rPr>
          <w:rStyle w:val="eop"/>
          <w:rFonts w:ascii="Calibri" w:hAnsi="Calibri" w:cs="Calibri"/>
          <w:color w:val="000000"/>
        </w:rPr>
      </w:pPr>
    </w:p>
    <w:p w14:paraId="4B0AF7D4" w14:textId="53A68E78" w:rsidR="000B0683" w:rsidRDefault="000B0683" w:rsidP="00321068">
      <w:pPr>
        <w:pStyle w:val="paragraph"/>
        <w:numPr>
          <w:ilvl w:val="0"/>
          <w:numId w:val="4"/>
        </w:numPr>
        <w:spacing w:before="0" w:beforeAutospacing="0" w:after="0" w:afterAutospacing="0"/>
        <w:textAlignment w:val="baseline"/>
        <w:rPr>
          <w:rFonts w:ascii="Calibri" w:hAnsi="Calibri" w:cs="Calibri"/>
          <w:color w:val="000000"/>
        </w:rPr>
      </w:pPr>
      <w:r>
        <w:rPr>
          <w:rStyle w:val="eop"/>
          <w:rFonts w:ascii="Calibri" w:hAnsi="Calibri" w:cs="Calibri"/>
          <w:color w:val="000000"/>
        </w:rPr>
        <w:t xml:space="preserve">The SE </w:t>
      </w:r>
      <w:r w:rsidRPr="000B0683">
        <w:rPr>
          <w:rFonts w:ascii="Calibri" w:hAnsi="Calibri" w:cs="Calibri"/>
          <w:b/>
          <w:bCs/>
          <w:color w:val="000000"/>
        </w:rPr>
        <w:t>Memorandum of Cooperation for managing the demand and supply of ASC professional agency workers</w:t>
      </w:r>
      <w:r>
        <w:rPr>
          <w:rFonts w:ascii="Calibri" w:hAnsi="Calibri" w:cs="Calibri"/>
          <w:color w:val="000000"/>
        </w:rPr>
        <w:t xml:space="preserve"> completed a review with SE workforce network members and councils with some recommended improvements.</w:t>
      </w:r>
    </w:p>
    <w:p w14:paraId="1FEB2476" w14:textId="77777777" w:rsidR="00015389" w:rsidRDefault="00015389" w:rsidP="00015389">
      <w:pPr>
        <w:pStyle w:val="ListParagraph"/>
        <w:rPr>
          <w:rStyle w:val="eop"/>
          <w:rFonts w:ascii="Calibri" w:hAnsi="Calibri" w:cs="Calibri"/>
          <w:color w:val="000000"/>
        </w:rPr>
      </w:pPr>
    </w:p>
    <w:p w14:paraId="335A07D4" w14:textId="201B192E" w:rsidR="00015389" w:rsidRPr="000B0683" w:rsidRDefault="00015389" w:rsidP="00321068">
      <w:pPr>
        <w:pStyle w:val="paragraph"/>
        <w:numPr>
          <w:ilvl w:val="0"/>
          <w:numId w:val="4"/>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 xml:space="preserve">A key regional </w:t>
      </w:r>
      <w:r w:rsidR="00F96936">
        <w:rPr>
          <w:rStyle w:val="eop"/>
          <w:rFonts w:ascii="Calibri" w:hAnsi="Calibri" w:cs="Calibri"/>
          <w:color w:val="000000"/>
        </w:rPr>
        <w:t xml:space="preserve">improvement issue </w:t>
      </w:r>
      <w:r>
        <w:rPr>
          <w:rStyle w:val="eop"/>
          <w:rFonts w:ascii="Calibri" w:hAnsi="Calibri" w:cs="Calibri"/>
          <w:color w:val="000000"/>
        </w:rPr>
        <w:t xml:space="preserve">relating to </w:t>
      </w:r>
      <w:r w:rsidR="00F96936">
        <w:rPr>
          <w:rStyle w:val="eop"/>
          <w:rFonts w:ascii="Calibri" w:hAnsi="Calibri" w:cs="Calibri"/>
          <w:color w:val="000000"/>
        </w:rPr>
        <w:t xml:space="preserve">the volume of inappropriate safeguarding concerns in the region is being addressed by using our data to </w:t>
      </w:r>
      <w:r w:rsidR="00F96936" w:rsidRPr="00F96936">
        <w:rPr>
          <w:rStyle w:val="eop"/>
          <w:rFonts w:ascii="Calibri" w:hAnsi="Calibri" w:cs="Calibri"/>
          <w:b/>
          <w:bCs/>
          <w:color w:val="000000"/>
        </w:rPr>
        <w:t>improv</w:t>
      </w:r>
      <w:r w:rsidR="00F96936">
        <w:rPr>
          <w:rStyle w:val="eop"/>
          <w:rFonts w:ascii="Calibri" w:hAnsi="Calibri" w:cs="Calibri"/>
          <w:b/>
          <w:bCs/>
          <w:color w:val="000000"/>
        </w:rPr>
        <w:t xml:space="preserve">e </w:t>
      </w:r>
      <w:r w:rsidR="00F96936" w:rsidRPr="00F96936">
        <w:rPr>
          <w:rStyle w:val="eop"/>
          <w:rFonts w:ascii="Calibri" w:hAnsi="Calibri" w:cs="Calibri"/>
          <w:b/>
          <w:bCs/>
          <w:color w:val="000000"/>
        </w:rPr>
        <w:t>our understanding of safeguarding referrals by source</w:t>
      </w:r>
      <w:r w:rsidR="00F96936">
        <w:rPr>
          <w:rStyle w:val="eop"/>
          <w:rFonts w:ascii="Calibri" w:hAnsi="Calibri" w:cs="Calibri"/>
          <w:color w:val="000000"/>
        </w:rPr>
        <w:t>.</w:t>
      </w:r>
    </w:p>
    <w:p w14:paraId="6A473A02" w14:textId="77777777" w:rsidR="00DA4FDF" w:rsidRPr="000B0683" w:rsidRDefault="00DA4FDF" w:rsidP="00DA4FDF">
      <w:pPr>
        <w:pStyle w:val="paragraph"/>
        <w:spacing w:before="0" w:beforeAutospacing="0" w:after="0" w:afterAutospacing="0"/>
        <w:textAlignment w:val="baseline"/>
        <w:rPr>
          <w:rStyle w:val="eop"/>
          <w:rFonts w:ascii="Calibri" w:hAnsi="Calibri" w:cs="Calibri"/>
          <w:color w:val="000000"/>
        </w:rPr>
      </w:pPr>
    </w:p>
    <w:p w14:paraId="504BCE70" w14:textId="0783A99C" w:rsidR="001A54E6" w:rsidRPr="000B0683" w:rsidRDefault="001A54E6" w:rsidP="0EA9146C">
      <w:pPr>
        <w:pStyle w:val="paragraph"/>
        <w:numPr>
          <w:ilvl w:val="0"/>
          <w:numId w:val="4"/>
        </w:numPr>
        <w:spacing w:before="0" w:beforeAutospacing="0" w:after="0" w:afterAutospacing="0"/>
        <w:rPr>
          <w:rStyle w:val="eop"/>
          <w:rFonts w:asciiTheme="minorHAnsi" w:eastAsiaTheme="majorEastAsia" w:hAnsiTheme="minorHAnsi" w:cstheme="minorBidi"/>
          <w:color w:val="000000" w:themeColor="text1"/>
        </w:rPr>
      </w:pPr>
      <w:r w:rsidRPr="000B0683">
        <w:rPr>
          <w:rStyle w:val="eop"/>
          <w:rFonts w:asciiTheme="minorHAnsi" w:eastAsiaTheme="majorEastAsia" w:hAnsiTheme="minorHAnsi" w:cstheme="minorBidi"/>
          <w:color w:val="000000" w:themeColor="text1"/>
        </w:rPr>
        <w:t xml:space="preserve">Participated in a range of </w:t>
      </w:r>
      <w:r w:rsidRPr="000B0683">
        <w:rPr>
          <w:rStyle w:val="eop"/>
          <w:rFonts w:asciiTheme="minorHAnsi" w:eastAsiaTheme="majorEastAsia" w:hAnsiTheme="minorHAnsi" w:cstheme="minorBidi"/>
          <w:b/>
          <w:bCs/>
          <w:color w:val="000000" w:themeColor="text1"/>
        </w:rPr>
        <w:t>regional improvement initiatives</w:t>
      </w:r>
      <w:r w:rsidRPr="000B0683">
        <w:rPr>
          <w:rStyle w:val="eop"/>
          <w:rFonts w:asciiTheme="minorHAnsi" w:eastAsiaTheme="majorEastAsia" w:hAnsiTheme="minorHAnsi" w:cstheme="minorBidi"/>
          <w:color w:val="000000" w:themeColor="text1"/>
        </w:rPr>
        <w:t xml:space="preserve"> with partners including integrated neighbourhood health; improving system flow; health and social care collaborative working; proportionate care; and intermediate care</w:t>
      </w:r>
      <w:r w:rsidR="006F64CC" w:rsidRPr="000B0683">
        <w:rPr>
          <w:rStyle w:val="eop"/>
          <w:rFonts w:asciiTheme="minorHAnsi" w:eastAsiaTheme="majorEastAsia" w:hAnsiTheme="minorHAnsi" w:cstheme="minorBidi"/>
          <w:color w:val="000000" w:themeColor="text1"/>
        </w:rPr>
        <w:t>.</w:t>
      </w:r>
    </w:p>
    <w:sectPr w:rsidR="001A54E6" w:rsidRPr="000B06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1684" w14:textId="77777777" w:rsidR="00243281" w:rsidRDefault="00243281" w:rsidP="006177C9">
      <w:r>
        <w:separator/>
      </w:r>
    </w:p>
  </w:endnote>
  <w:endnote w:type="continuationSeparator" w:id="0">
    <w:p w14:paraId="444824B0" w14:textId="77777777" w:rsidR="00243281" w:rsidRDefault="00243281" w:rsidP="0061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5C1B" w14:textId="77777777" w:rsidR="00243281" w:rsidRDefault="00243281" w:rsidP="006177C9">
      <w:r>
        <w:separator/>
      </w:r>
    </w:p>
  </w:footnote>
  <w:footnote w:type="continuationSeparator" w:id="0">
    <w:p w14:paraId="243CA8DD" w14:textId="77777777" w:rsidR="00243281" w:rsidRDefault="00243281" w:rsidP="00617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A14" w14:textId="245ADC36" w:rsidR="006177C9" w:rsidRDefault="006177C9" w:rsidP="006177C9">
    <w:pPr>
      <w:pStyle w:val="Header"/>
      <w:jc w:val="right"/>
    </w:pPr>
    <w:r w:rsidRPr="00673173">
      <w:rPr>
        <w:rFonts w:eastAsia="Calibri" w:cstheme="minorHAnsi"/>
        <w:noProof/>
        <w:color w:val="000000"/>
        <w:lang w:eastAsia="en-GB"/>
      </w:rPr>
      <w:drawing>
        <wp:inline distT="0" distB="0" distL="0" distR="0" wp14:anchorId="4CBEBF2F" wp14:editId="4CB9576C">
          <wp:extent cx="831850" cy="6248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7905" cy="6293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463"/>
    <w:multiLevelType w:val="multilevel"/>
    <w:tmpl w:val="DD22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C5895"/>
    <w:multiLevelType w:val="multilevel"/>
    <w:tmpl w:val="0B44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CE0195"/>
    <w:multiLevelType w:val="multilevel"/>
    <w:tmpl w:val="B59A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37346"/>
    <w:multiLevelType w:val="multilevel"/>
    <w:tmpl w:val="4F3E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643F8"/>
    <w:multiLevelType w:val="multilevel"/>
    <w:tmpl w:val="66AC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27B2D"/>
    <w:multiLevelType w:val="hybridMultilevel"/>
    <w:tmpl w:val="62027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20627"/>
    <w:multiLevelType w:val="multilevel"/>
    <w:tmpl w:val="7EE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FD0506"/>
    <w:multiLevelType w:val="multilevel"/>
    <w:tmpl w:val="DF9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F3694B"/>
    <w:multiLevelType w:val="hybridMultilevel"/>
    <w:tmpl w:val="C4B046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0F61B5"/>
    <w:multiLevelType w:val="multilevel"/>
    <w:tmpl w:val="2D8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C74504"/>
    <w:multiLevelType w:val="multilevel"/>
    <w:tmpl w:val="F12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891514"/>
    <w:multiLevelType w:val="multilevel"/>
    <w:tmpl w:val="BEF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2654099">
    <w:abstractNumId w:val="3"/>
  </w:num>
  <w:num w:numId="2" w16cid:durableId="581842834">
    <w:abstractNumId w:val="7"/>
  </w:num>
  <w:num w:numId="3" w16cid:durableId="2116094823">
    <w:abstractNumId w:val="9"/>
  </w:num>
  <w:num w:numId="4" w16cid:durableId="1523082428">
    <w:abstractNumId w:val="8"/>
  </w:num>
  <w:num w:numId="5" w16cid:durableId="84159210">
    <w:abstractNumId w:val="0"/>
  </w:num>
  <w:num w:numId="6" w16cid:durableId="151217676">
    <w:abstractNumId w:val="5"/>
  </w:num>
  <w:num w:numId="7" w16cid:durableId="465242243">
    <w:abstractNumId w:val="11"/>
  </w:num>
  <w:num w:numId="8" w16cid:durableId="178929491">
    <w:abstractNumId w:val="1"/>
  </w:num>
  <w:num w:numId="9" w16cid:durableId="34739745">
    <w:abstractNumId w:val="4"/>
  </w:num>
  <w:num w:numId="10" w16cid:durableId="705329105">
    <w:abstractNumId w:val="10"/>
  </w:num>
  <w:num w:numId="11" w16cid:durableId="1451128643">
    <w:abstractNumId w:val="6"/>
  </w:num>
  <w:num w:numId="12" w16cid:durableId="182111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C9"/>
    <w:rsid w:val="000065F1"/>
    <w:rsid w:val="00015389"/>
    <w:rsid w:val="000165F8"/>
    <w:rsid w:val="00026CD8"/>
    <w:rsid w:val="00064984"/>
    <w:rsid w:val="00081E60"/>
    <w:rsid w:val="000B0683"/>
    <w:rsid w:val="000B4310"/>
    <w:rsid w:val="000C6EB2"/>
    <w:rsid w:val="000D5114"/>
    <w:rsid w:val="00124E74"/>
    <w:rsid w:val="00137523"/>
    <w:rsid w:val="001621FE"/>
    <w:rsid w:val="001A54E6"/>
    <w:rsid w:val="001F4158"/>
    <w:rsid w:val="00243281"/>
    <w:rsid w:val="00252E54"/>
    <w:rsid w:val="00263317"/>
    <w:rsid w:val="00272F8D"/>
    <w:rsid w:val="002F77E9"/>
    <w:rsid w:val="00321068"/>
    <w:rsid w:val="00331B3B"/>
    <w:rsid w:val="003A0AC5"/>
    <w:rsid w:val="003A1407"/>
    <w:rsid w:val="003A2072"/>
    <w:rsid w:val="003F419E"/>
    <w:rsid w:val="004000D7"/>
    <w:rsid w:val="00414F55"/>
    <w:rsid w:val="00424329"/>
    <w:rsid w:val="00445B2D"/>
    <w:rsid w:val="0045445B"/>
    <w:rsid w:val="004A5828"/>
    <w:rsid w:val="004B042F"/>
    <w:rsid w:val="004D35BF"/>
    <w:rsid w:val="004D46DB"/>
    <w:rsid w:val="004F2D8F"/>
    <w:rsid w:val="00504E43"/>
    <w:rsid w:val="00553B25"/>
    <w:rsid w:val="00557C22"/>
    <w:rsid w:val="00585C63"/>
    <w:rsid w:val="005B28FF"/>
    <w:rsid w:val="005E1279"/>
    <w:rsid w:val="005F3D10"/>
    <w:rsid w:val="006177C9"/>
    <w:rsid w:val="006334A6"/>
    <w:rsid w:val="006E766C"/>
    <w:rsid w:val="006F64CC"/>
    <w:rsid w:val="007908F4"/>
    <w:rsid w:val="007A031E"/>
    <w:rsid w:val="008D0571"/>
    <w:rsid w:val="0090311D"/>
    <w:rsid w:val="00964632"/>
    <w:rsid w:val="009806F6"/>
    <w:rsid w:val="009D5058"/>
    <w:rsid w:val="009F2F53"/>
    <w:rsid w:val="009F5C98"/>
    <w:rsid w:val="009F6A81"/>
    <w:rsid w:val="00A46C31"/>
    <w:rsid w:val="00A722A6"/>
    <w:rsid w:val="00A80491"/>
    <w:rsid w:val="00AE394E"/>
    <w:rsid w:val="00B11ECF"/>
    <w:rsid w:val="00B16F5D"/>
    <w:rsid w:val="00B97346"/>
    <w:rsid w:val="00BB5DC4"/>
    <w:rsid w:val="00BC74E8"/>
    <w:rsid w:val="00BE1992"/>
    <w:rsid w:val="00C52F95"/>
    <w:rsid w:val="00CB3968"/>
    <w:rsid w:val="00CB3FE6"/>
    <w:rsid w:val="00D4535B"/>
    <w:rsid w:val="00D570CF"/>
    <w:rsid w:val="00DA4FDF"/>
    <w:rsid w:val="00DB5B3A"/>
    <w:rsid w:val="00DD5D3B"/>
    <w:rsid w:val="00DF75E2"/>
    <w:rsid w:val="00F1087B"/>
    <w:rsid w:val="00F15C72"/>
    <w:rsid w:val="00F5228B"/>
    <w:rsid w:val="00F81223"/>
    <w:rsid w:val="00F96936"/>
    <w:rsid w:val="00FD336F"/>
    <w:rsid w:val="00FD3A85"/>
    <w:rsid w:val="0EA9146C"/>
    <w:rsid w:val="19C11D8E"/>
    <w:rsid w:val="1E07FFE9"/>
    <w:rsid w:val="38FF14F6"/>
    <w:rsid w:val="3A6E757B"/>
    <w:rsid w:val="48846EBA"/>
    <w:rsid w:val="4EB3F57C"/>
    <w:rsid w:val="6200C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F469"/>
  <w15:chartTrackingRefBased/>
  <w15:docId w15:val="{812DFB71-0CE7-4FA8-9444-58144279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6177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177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77C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177C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77C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17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7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7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7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C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77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77C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77C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177C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17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7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7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7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7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7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77C9"/>
    <w:rPr>
      <w:i/>
      <w:iCs/>
      <w:color w:val="404040" w:themeColor="text1" w:themeTint="BF"/>
    </w:rPr>
  </w:style>
  <w:style w:type="paragraph" w:styleId="ListParagraph">
    <w:name w:val="List Paragraph"/>
    <w:basedOn w:val="Normal"/>
    <w:uiPriority w:val="34"/>
    <w:qFormat/>
    <w:rsid w:val="006177C9"/>
    <w:pPr>
      <w:ind w:left="720"/>
      <w:contextualSpacing/>
    </w:pPr>
  </w:style>
  <w:style w:type="character" w:styleId="IntenseEmphasis">
    <w:name w:val="Intense Emphasis"/>
    <w:basedOn w:val="DefaultParagraphFont"/>
    <w:uiPriority w:val="21"/>
    <w:qFormat/>
    <w:rsid w:val="006177C9"/>
    <w:rPr>
      <w:i/>
      <w:iCs/>
      <w:color w:val="365F91" w:themeColor="accent1" w:themeShade="BF"/>
    </w:rPr>
  </w:style>
  <w:style w:type="paragraph" w:styleId="IntenseQuote">
    <w:name w:val="Intense Quote"/>
    <w:basedOn w:val="Normal"/>
    <w:next w:val="Normal"/>
    <w:link w:val="IntenseQuoteChar"/>
    <w:uiPriority w:val="30"/>
    <w:qFormat/>
    <w:rsid w:val="006177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177C9"/>
    <w:rPr>
      <w:i/>
      <w:iCs/>
      <w:color w:val="365F91" w:themeColor="accent1" w:themeShade="BF"/>
    </w:rPr>
  </w:style>
  <w:style w:type="character" w:styleId="IntenseReference">
    <w:name w:val="Intense Reference"/>
    <w:basedOn w:val="DefaultParagraphFont"/>
    <w:uiPriority w:val="32"/>
    <w:qFormat/>
    <w:rsid w:val="006177C9"/>
    <w:rPr>
      <w:b/>
      <w:bCs/>
      <w:smallCaps/>
      <w:color w:val="365F91" w:themeColor="accent1" w:themeShade="BF"/>
      <w:spacing w:val="5"/>
    </w:rPr>
  </w:style>
  <w:style w:type="paragraph" w:styleId="Header">
    <w:name w:val="header"/>
    <w:basedOn w:val="Normal"/>
    <w:link w:val="HeaderChar"/>
    <w:uiPriority w:val="99"/>
    <w:unhideWhenUsed/>
    <w:rsid w:val="006177C9"/>
    <w:pPr>
      <w:tabs>
        <w:tab w:val="center" w:pos="4513"/>
        <w:tab w:val="right" w:pos="9026"/>
      </w:tabs>
    </w:pPr>
  </w:style>
  <w:style w:type="character" w:customStyle="1" w:styleId="HeaderChar">
    <w:name w:val="Header Char"/>
    <w:basedOn w:val="DefaultParagraphFont"/>
    <w:link w:val="Header"/>
    <w:uiPriority w:val="99"/>
    <w:rsid w:val="006177C9"/>
  </w:style>
  <w:style w:type="paragraph" w:styleId="Footer">
    <w:name w:val="footer"/>
    <w:basedOn w:val="Normal"/>
    <w:link w:val="FooterChar"/>
    <w:uiPriority w:val="99"/>
    <w:unhideWhenUsed/>
    <w:rsid w:val="006177C9"/>
    <w:pPr>
      <w:tabs>
        <w:tab w:val="center" w:pos="4513"/>
        <w:tab w:val="right" w:pos="9026"/>
      </w:tabs>
    </w:pPr>
  </w:style>
  <w:style w:type="character" w:customStyle="1" w:styleId="FooterChar">
    <w:name w:val="Footer Char"/>
    <w:basedOn w:val="DefaultParagraphFont"/>
    <w:link w:val="Footer"/>
    <w:uiPriority w:val="99"/>
    <w:rsid w:val="006177C9"/>
  </w:style>
  <w:style w:type="paragraph" w:customStyle="1" w:styleId="paragraph">
    <w:name w:val="paragraph"/>
    <w:basedOn w:val="Normal"/>
    <w:rsid w:val="001F415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F4158"/>
  </w:style>
  <w:style w:type="character" w:customStyle="1" w:styleId="eop">
    <w:name w:val="eop"/>
    <w:basedOn w:val="DefaultParagraphFont"/>
    <w:rsid w:val="001F4158"/>
  </w:style>
  <w:style w:type="character" w:customStyle="1" w:styleId="contextualspellingandgrammarerrorzoomed">
    <w:name w:val="contextualspellingandgrammarerrorzoomed"/>
    <w:basedOn w:val="DefaultParagraphFont"/>
    <w:rsid w:val="001F4158"/>
  </w:style>
  <w:style w:type="character" w:customStyle="1" w:styleId="scxp69858288">
    <w:name w:val="scxp69858288"/>
    <w:basedOn w:val="DefaultParagraphFont"/>
    <w:rsid w:val="001F4158"/>
  </w:style>
  <w:style w:type="character" w:styleId="Hyperlink">
    <w:name w:val="Hyperlink"/>
    <w:basedOn w:val="DefaultParagraphFont"/>
    <w:uiPriority w:val="99"/>
    <w:unhideWhenUsed/>
    <w:rsid w:val="009F2F53"/>
    <w:rPr>
      <w:color w:val="0000FF" w:themeColor="hyperlink"/>
      <w:u w:val="single"/>
    </w:rPr>
  </w:style>
  <w:style w:type="character" w:styleId="UnresolvedMention">
    <w:name w:val="Unresolved Mention"/>
    <w:basedOn w:val="DefaultParagraphFont"/>
    <w:uiPriority w:val="99"/>
    <w:semiHidden/>
    <w:unhideWhenUsed/>
    <w:rsid w:val="009F2F53"/>
    <w:rPr>
      <w:color w:val="605E5C"/>
      <w:shd w:val="clear" w:color="auto" w:fill="E1DFDD"/>
    </w:rPr>
  </w:style>
  <w:style w:type="character" w:customStyle="1" w:styleId="annotation-e9019c32-3169-44b8-a042-a34a4c59c592">
    <w:name w:val="annotation-e9019c32-3169-44b8-a042-a34a4c59c592"/>
    <w:basedOn w:val="DefaultParagraphFont"/>
    <w:rsid w:val="009D5058"/>
  </w:style>
  <w:style w:type="character" w:customStyle="1" w:styleId="annotation-5be76912-9dba-4a95-90a7-d65071934c49">
    <w:name w:val="annotation-5be76912-9dba-4a95-90a7-d65071934c49"/>
    <w:basedOn w:val="DefaultParagraphFont"/>
    <w:rsid w:val="009806F6"/>
  </w:style>
  <w:style w:type="character" w:styleId="CommentReference">
    <w:name w:val="annotation reference"/>
    <w:basedOn w:val="DefaultParagraphFont"/>
    <w:uiPriority w:val="99"/>
    <w:semiHidden/>
    <w:unhideWhenUsed/>
    <w:rsid w:val="00026CD8"/>
    <w:rPr>
      <w:sz w:val="16"/>
      <w:szCs w:val="16"/>
    </w:rPr>
  </w:style>
  <w:style w:type="paragraph" w:styleId="CommentText">
    <w:name w:val="annotation text"/>
    <w:basedOn w:val="Normal"/>
    <w:link w:val="CommentTextChar"/>
    <w:uiPriority w:val="99"/>
    <w:unhideWhenUsed/>
    <w:rsid w:val="00026CD8"/>
    <w:rPr>
      <w:sz w:val="20"/>
      <w:szCs w:val="20"/>
    </w:rPr>
  </w:style>
  <w:style w:type="character" w:customStyle="1" w:styleId="CommentTextChar">
    <w:name w:val="Comment Text Char"/>
    <w:basedOn w:val="DefaultParagraphFont"/>
    <w:link w:val="CommentText"/>
    <w:uiPriority w:val="99"/>
    <w:rsid w:val="00026CD8"/>
    <w:rPr>
      <w:sz w:val="20"/>
      <w:szCs w:val="20"/>
    </w:rPr>
  </w:style>
  <w:style w:type="paragraph" w:styleId="CommentSubject">
    <w:name w:val="annotation subject"/>
    <w:basedOn w:val="CommentText"/>
    <w:next w:val="CommentText"/>
    <w:link w:val="CommentSubjectChar"/>
    <w:uiPriority w:val="99"/>
    <w:semiHidden/>
    <w:unhideWhenUsed/>
    <w:rsid w:val="00026CD8"/>
    <w:rPr>
      <w:b/>
      <w:bCs/>
    </w:rPr>
  </w:style>
  <w:style w:type="character" w:customStyle="1" w:styleId="CommentSubjectChar">
    <w:name w:val="Comment Subject Char"/>
    <w:basedOn w:val="CommentTextChar"/>
    <w:link w:val="CommentSubject"/>
    <w:uiPriority w:val="99"/>
    <w:semiHidden/>
    <w:rsid w:val="00026C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890">
      <w:bodyDiv w:val="1"/>
      <w:marLeft w:val="0"/>
      <w:marRight w:val="0"/>
      <w:marTop w:val="0"/>
      <w:marBottom w:val="0"/>
      <w:divBdr>
        <w:top w:val="none" w:sz="0" w:space="0" w:color="auto"/>
        <w:left w:val="none" w:sz="0" w:space="0" w:color="auto"/>
        <w:bottom w:val="none" w:sz="0" w:space="0" w:color="auto"/>
        <w:right w:val="none" w:sz="0" w:space="0" w:color="auto"/>
      </w:divBdr>
    </w:div>
    <w:div w:id="691222016">
      <w:bodyDiv w:val="1"/>
      <w:marLeft w:val="0"/>
      <w:marRight w:val="0"/>
      <w:marTop w:val="0"/>
      <w:marBottom w:val="0"/>
      <w:divBdr>
        <w:top w:val="none" w:sz="0" w:space="0" w:color="auto"/>
        <w:left w:val="none" w:sz="0" w:space="0" w:color="auto"/>
        <w:bottom w:val="none" w:sz="0" w:space="0" w:color="auto"/>
        <w:right w:val="none" w:sz="0" w:space="0" w:color="auto"/>
      </w:divBdr>
    </w:div>
    <w:div w:id="8234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5D1E.0FAAE8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ED5A89764414E935816003E039EBB" ma:contentTypeVersion="13" ma:contentTypeDescription="Create a new document." ma:contentTypeScope="" ma:versionID="bc8b420afdf05b5f6234eee03e34f820">
  <xsd:schema xmlns:xsd="http://www.w3.org/2001/XMLSchema" xmlns:xs="http://www.w3.org/2001/XMLSchema" xmlns:p="http://schemas.microsoft.com/office/2006/metadata/properties" xmlns:ns2="38f8dc7f-9fb5-4357-a0f8-df1ca9557f4b" xmlns:ns3="d0af1662-88cd-442c-94dd-9387ca62920c" targetNamespace="http://schemas.microsoft.com/office/2006/metadata/properties" ma:root="true" ma:fieldsID="b2613fc6230fceff436f78a4dba59b6a" ns2:_="" ns3:_="">
    <xsd:import namespace="38f8dc7f-9fb5-4357-a0f8-df1ca9557f4b"/>
    <xsd:import namespace="d0af1662-88cd-442c-94dd-9387ca6292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8dc7f-9fb5-4357-a0f8-df1ca9557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af1662-88cd-442c-94dd-9387ca6292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2FAD3-348E-49FF-9ECF-75717C058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E9B5B5-BB43-4B2F-9226-EB07E4BE040B}">
  <ds:schemaRefs>
    <ds:schemaRef ds:uri="http://schemas.microsoft.com/sharepoint/v3/contenttype/forms"/>
  </ds:schemaRefs>
</ds:datastoreItem>
</file>

<file path=customXml/itemProps3.xml><?xml version="1.0" encoding="utf-8"?>
<ds:datastoreItem xmlns:ds="http://schemas.openxmlformats.org/officeDocument/2006/customXml" ds:itemID="{58B1AFCD-D533-4831-8BED-E3C50FEC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8dc7f-9fb5-4357-a0f8-df1ca9557f4b"/>
    <ds:schemaRef ds:uri="d0af1662-88cd-442c-94dd-9387ca629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3039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Kate - Oxfordshire County Council</dc:creator>
  <cp:keywords/>
  <dc:description/>
  <cp:lastModifiedBy>Jones, Kate - Oxfordshire County Council</cp:lastModifiedBy>
  <cp:revision>2</cp:revision>
  <dcterms:created xsi:type="dcterms:W3CDTF">2026-06-19T10:31:00Z</dcterms:created>
  <dcterms:modified xsi:type="dcterms:W3CDTF">2026-06-19T10:31:00Z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0x0101005B3ED5A89764414E935816003E039EBB</vt:lpwstr>
  </property>
  <property fmtid="{D5CDD505-2E9C-101B-9397-08002B2CF9AE}" pid="3" name="docLang">
    <vt:lpwstr>en</vt:lpwstr>
  </property>
</Properties>
</file>